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t>1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color w:val="0000FF"/>
          <w:kern w:val="0"/>
          <w:sz w:val="32"/>
          <w:szCs w:val="32"/>
          <w:u w:val="single"/>
          <w:shd w:val="clear" w:color="auto" w:fill="FFFFFF"/>
        </w:rPr>
      </w:pPr>
    </w:p>
    <w:tbl>
      <w:tblPr>
        <w:tblStyle w:val="2"/>
        <w:tblW w:w="9625" w:type="dxa"/>
        <w:tblInd w:w="-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850"/>
        <w:gridCol w:w="851"/>
        <w:gridCol w:w="850"/>
        <w:gridCol w:w="834"/>
        <w:gridCol w:w="841"/>
        <w:gridCol w:w="862"/>
        <w:gridCol w:w="952"/>
        <w:gridCol w:w="891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62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u w:val="single"/>
              </w:rPr>
            </w:pPr>
            <w:r>
              <w:rPr>
                <w:rStyle w:val="4"/>
                <w:rFonts w:hint="default" w:hAnsi="宋体"/>
                <w:sz w:val="36"/>
                <w:szCs w:val="36"/>
                <w:lang w:bidi="ar"/>
              </w:rPr>
              <w:t>中共山西省委网信办2020年事业单位公开招聘工作人员岗位表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其它要求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4"/>
              </w:rPr>
              <w:t>山西省互联网应急指挥和举报中心（山西省互联网宣传研究中心）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4"/>
              </w:rPr>
              <w:t>专业技术岗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4"/>
              </w:rPr>
              <w:t>35周岁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eastAsia="仿宋"/>
                <w:color w:val="000000"/>
                <w:sz w:val="24"/>
              </w:rPr>
              <w:t>以下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4"/>
              </w:rPr>
              <w:t>本科学历及以上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学士学位</w:t>
            </w:r>
          </w:p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4"/>
              </w:rPr>
              <w:t>会计与审计类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4"/>
              </w:rPr>
              <w:t>应届毕业生岗位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</w:rPr>
              <w:t>太原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B2"/>
    <w:rsid w:val="0046381A"/>
    <w:rsid w:val="007728B2"/>
    <w:rsid w:val="00866C57"/>
    <w:rsid w:val="00BF3D40"/>
    <w:rsid w:val="13014394"/>
    <w:rsid w:val="4E53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黑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6</TotalTime>
  <ScaleCrop>false</ScaleCrop>
  <LinksUpToDate>false</LinksUpToDate>
  <CharactersWithSpaces>443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2020-09-16T02:46:00Z</dcterms:created>
  <dc:creator>zhang</dc:creator>
  <cp:lastModifiedBy>张天峰</cp:lastModifiedBy>
  <cp:lastPrinted>2020-09-17T01:50:00Z</cp:lastPrinted>
  <dcterms:modified xsi:type="dcterms:W3CDTF">2020-09-20T01:56:38Z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