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F1D" w:rsidRDefault="000E3F1D" w:rsidP="000E3F1D">
      <w:pPr>
        <w:rPr>
          <w:rFonts w:ascii="黑体" w:eastAsia="黑体" w:hAnsi="黑体" w:cs="黑体"/>
          <w:sz w:val="32"/>
          <w:szCs w:val="32"/>
        </w:rPr>
      </w:pPr>
      <w:r>
        <w:rPr>
          <w:rFonts w:ascii="黑体" w:eastAsia="黑体" w:hAnsi="黑体" w:cs="黑体" w:hint="eastAsia"/>
          <w:sz w:val="32"/>
          <w:szCs w:val="32"/>
        </w:rPr>
        <w:t>附件1</w:t>
      </w:r>
    </w:p>
    <w:tbl>
      <w:tblPr>
        <w:tblW w:w="9000" w:type="dxa"/>
        <w:tblInd w:w="93" w:type="dxa"/>
        <w:tblLook w:val="0000"/>
      </w:tblPr>
      <w:tblGrid>
        <w:gridCol w:w="675"/>
        <w:gridCol w:w="4485"/>
        <w:gridCol w:w="1935"/>
        <w:gridCol w:w="1905"/>
      </w:tblGrid>
      <w:tr w:rsidR="000E3F1D" w:rsidTr="008F05C3">
        <w:trPr>
          <w:trHeight w:val="375"/>
        </w:trPr>
        <w:tc>
          <w:tcPr>
            <w:tcW w:w="9000" w:type="dxa"/>
            <w:gridSpan w:val="4"/>
            <w:tcBorders>
              <w:top w:val="nil"/>
              <w:left w:val="nil"/>
              <w:bottom w:val="nil"/>
              <w:right w:val="nil"/>
            </w:tcBorders>
            <w:noWrap/>
            <w:vAlign w:val="center"/>
          </w:tcPr>
          <w:p w:rsidR="000E3F1D" w:rsidRDefault="000E3F1D" w:rsidP="008F05C3">
            <w:pPr>
              <w:widowControl/>
              <w:jc w:val="center"/>
              <w:textAlignment w:val="center"/>
              <w:rPr>
                <w:rFonts w:ascii="仿宋_GB2312" w:eastAsia="仿宋_GB2312" w:hAnsi="仿宋_GB2312" w:cs="仿宋_GB2312"/>
                <w:b/>
                <w:bCs/>
                <w:color w:val="000000"/>
                <w:sz w:val="28"/>
                <w:szCs w:val="28"/>
              </w:rPr>
            </w:pPr>
            <w:r>
              <w:rPr>
                <w:rFonts w:ascii="方正小标宋_GBK" w:eastAsia="方正小标宋_GBK" w:hAnsi="方正小标宋_GBK" w:cs="方正小标宋_GBK" w:hint="eastAsia"/>
                <w:color w:val="000000"/>
                <w:kern w:val="0"/>
                <w:sz w:val="44"/>
                <w:szCs w:val="44"/>
              </w:rPr>
              <w:t>继续保留的规范性文件目录（170件）</w:t>
            </w:r>
          </w:p>
        </w:tc>
      </w:tr>
      <w:tr w:rsidR="000E3F1D" w:rsidTr="008F05C3">
        <w:trPr>
          <w:trHeight w:val="285"/>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kern w:val="0"/>
                <w:sz w:val="24"/>
              </w:rPr>
              <w:t>序号</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kern w:val="0"/>
                <w:sz w:val="24"/>
              </w:rPr>
              <w:t>行政规范性文件名称</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kern w:val="0"/>
                <w:sz w:val="24"/>
              </w:rPr>
              <w:t>制定机关</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b/>
                <w:bCs/>
                <w:color w:val="000000"/>
                <w:sz w:val="24"/>
              </w:rPr>
            </w:pPr>
            <w:r>
              <w:rPr>
                <w:rFonts w:ascii="仿宋_GB2312" w:eastAsia="仿宋_GB2312" w:hAnsi="仿宋_GB2312" w:cs="仿宋_GB2312" w:hint="eastAsia"/>
                <w:b/>
                <w:bCs/>
                <w:color w:val="000000"/>
                <w:kern w:val="0"/>
                <w:sz w:val="24"/>
              </w:rPr>
              <w:t>发文字号</w:t>
            </w:r>
          </w:p>
        </w:tc>
      </w:tr>
      <w:tr w:rsidR="000E3F1D" w:rsidTr="008F05C3">
        <w:trPr>
          <w:trHeight w:val="76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关于印发〈山西省工伤职工配置辅助器具管理办法（试行）〉的通知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晋劳社工伤〔2004〕257号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2</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关于印发〈山西省工伤职工停工留薪期管理办法（试行）〉的通知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晋劳社工伤〔2004〕275号</w:t>
            </w:r>
          </w:p>
        </w:tc>
      </w:tr>
      <w:tr w:rsidR="000E3F1D" w:rsidTr="008F05C3">
        <w:trPr>
          <w:trHeight w:val="100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3</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关于省属国有企业关闭破产和改制中几个具体问题补充说明的通知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晋劳社厅发〔2007〕32号</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4</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关于省属国有企业关闭破产和改制过程中工伤人员安置有关问题的通知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山西省劳动和社会保障厅、山西省财政厅、山西省国有资产管理委员会</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晋劳社厅发〔2007〕112号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5</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关于商贸和餐饮等服务业参加工伤保险有关问题的通知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晋劳社厅发〔2008〕98号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6</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关于一至四级工伤人员退休后享受基本养老保险待遇的通知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晋劳社厅发〔2009〕6号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7</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关于职工在退休后被诊断为尘肺等职业病如何享受工伤保险待遇的通知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晋人社厅发〔2009〕26号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8</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关于做好老工伤人员纳入工伤保险统筹管理有关问题的通知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晋人社厅发〔2009〕36号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9</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关于印发《劳动能力鉴定医疗卫生专家管理办法（试行）》的通知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晋人社厅发〔2009〕75号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10</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关于贯彻落实《社会保险法》和新《工伤保险条例》有关问题的通知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晋人社厅发〔2012〕64号</w:t>
            </w:r>
          </w:p>
        </w:tc>
      </w:tr>
      <w:tr w:rsidR="000E3F1D" w:rsidTr="008F05C3">
        <w:trPr>
          <w:trHeight w:val="116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11</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关于印发《山西省工伤保险辅助器具配置目录和费用限额标准》的通知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晋人社厅发〔2019〕17号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12</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关于促进扶贫车间参加工伤保险的通知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山西省劳动和社会保障厅办公室</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晋人社办函〔2019〕255号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13</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关于印发《山西省劳动能力鉴定工作规程》（试行）的通知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晋人社厅发〔2021〕18号</w:t>
            </w:r>
          </w:p>
        </w:tc>
      </w:tr>
      <w:tr w:rsidR="000E3F1D" w:rsidTr="008F05C3">
        <w:trPr>
          <w:trHeight w:val="182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14</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关于印发工伤保险省级调剂金、省级储备金和费率浮动三个办法的通知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山西省人力资源和社会保障厅、山西省财政厅、国家税务总局山西省税务局</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晋人社厅发〔2021〕43号</w:t>
            </w:r>
          </w:p>
        </w:tc>
      </w:tr>
      <w:tr w:rsidR="000E3F1D" w:rsidTr="008F05C3">
        <w:trPr>
          <w:trHeight w:val="135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15</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关于印发工伤预防费使用管理实施办法的通知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山西省人力资源和社会保障厅、山西省财政厅、山西</w:t>
            </w:r>
            <w:r>
              <w:rPr>
                <w:rFonts w:ascii="仿宋_GB2312" w:eastAsia="仿宋_GB2312" w:hAnsi="仿宋_GB2312" w:cs="仿宋_GB2312" w:hint="eastAsia"/>
                <w:color w:val="000000"/>
                <w:kern w:val="0"/>
                <w:sz w:val="22"/>
                <w:szCs w:val="22"/>
              </w:rPr>
              <w:lastRenderedPageBreak/>
              <w:t>省卫生健康委员会、山西省应急管理厅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晋人社厅发〔2022〕9号</w:t>
            </w:r>
          </w:p>
        </w:tc>
      </w:tr>
      <w:tr w:rsidR="000E3F1D" w:rsidTr="008F05C3">
        <w:trPr>
          <w:trHeight w:val="12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16</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推进基层快递网点优先参加工伤保险实施方案</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山西省人力资源和社会保障厅、山西省邮政管理局</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晋人社厅发〔2022〕32号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17</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关于印发《工伤保险协议服务机构管理暂行办法》的通知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晋人社厅发〔2022〕55号</w:t>
            </w:r>
          </w:p>
        </w:tc>
      </w:tr>
      <w:tr w:rsidR="000E3F1D" w:rsidTr="008F05C3">
        <w:trPr>
          <w:trHeight w:val="290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18</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关于印发《工伤预防警示教育基地建设指导意见（试行）》的通知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24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Cs w:val="21"/>
              </w:rPr>
              <w:t>山西省人力资源和社会保障厅、山西省工业和信息化厅、山西省财政厅、山西省住房和城乡建设厅、山西省交通运输厅、山西省卫生健康委员会、山西省应急管理厅、山西省总工会</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晋人社厅发〔2023〕48号</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19</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关于印发山西省工伤保险跨省异地就医直接结算试点实施方案的通知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山西省人力资源和社会保障厅、山西省财政厅、山西省卫生健康委员会</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晋人社厅发〔2024〕21号</w:t>
            </w:r>
          </w:p>
        </w:tc>
      </w:tr>
      <w:tr w:rsidR="000E3F1D" w:rsidTr="008F05C3">
        <w:trPr>
          <w:trHeight w:val="8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20</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关于印发《劳动能力鉴定管理办法（试行）》的通知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山西省人力资源和社会保障厅、山西省卫生厅、山西省总工会、山西省</w:t>
            </w:r>
            <w:r>
              <w:rPr>
                <w:rFonts w:ascii="仿宋_GB2312" w:eastAsia="仿宋_GB2312" w:hAnsi="仿宋_GB2312" w:cs="仿宋_GB2312" w:hint="eastAsia"/>
                <w:color w:val="000000"/>
                <w:kern w:val="0"/>
                <w:sz w:val="22"/>
                <w:szCs w:val="22"/>
              </w:rPr>
              <w:lastRenderedPageBreak/>
              <w:t>企业联合会、山西省企业家协会</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晋人社厅发〔2009〕71号</w:t>
            </w:r>
          </w:p>
        </w:tc>
      </w:tr>
      <w:tr w:rsidR="000E3F1D" w:rsidTr="008F05C3">
        <w:trPr>
          <w:trHeight w:val="112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21</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D05EB5" w:rsidP="00D05EB5">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关于印发《山西省国家机关事业单位工作人员死亡后遗属</w:t>
            </w:r>
            <w:r w:rsidR="000E3F1D">
              <w:rPr>
                <w:rFonts w:ascii="仿宋_GB2312" w:eastAsia="仿宋_GB2312" w:hAnsi="仿宋_GB2312" w:cs="仿宋_GB2312" w:hint="eastAsia"/>
                <w:color w:val="000000"/>
                <w:kern w:val="0"/>
                <w:sz w:val="22"/>
                <w:szCs w:val="22"/>
              </w:rPr>
              <w:t>生活困难补助的规定》的通知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山西省人事厅、山西省财政厅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晋人工字〔2002〕10号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22</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关于印发《劳动保障监察行政处罚裁量基准》的通知（试行）</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 xml:space="preserve">晋人社厅发[2022]89号  </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23</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关于转发《人力资源和社会保障部等十部门关于印发&lt;工程建设领域农民工工资专用账户管理暂行办法&gt;的通知》的通知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晋人社厅函  [2021]857号</w:t>
            </w:r>
          </w:p>
        </w:tc>
      </w:tr>
      <w:tr w:rsidR="000E3F1D" w:rsidTr="008F05C3">
        <w:trPr>
          <w:trHeight w:val="14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24</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关于印发《山西省人力资源和社会保障厅劳动保障监察行政处罚案件审理程序规定》的通知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 xml:space="preserve">晋人社厅发[2015]36号  </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25</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关于印发《劳动保障监察机构接待处理投诉举报办法》的通知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 xml:space="preserve">晋人社监函[2013]66号  </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26</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关于印发《山西省人力资源和社会保障厅劳动保障监察程序规定》的通知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 xml:space="preserve">晋人社厅发[2012]66号  </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27</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关于印发《山西省劳动保障监察跨区域案件处理试行办法》的通知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 xml:space="preserve">晋劳社厅发[2007]153号  </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28</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关于印发山西省用人单位重大劳动保障违法行为实施社会公布暂行规定的通知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 xml:space="preserve">晋劳社厅发[2007]152号  </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29</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关于在基层社会管理公共服务岗位招用就业困难高校毕业生有关问题的通知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w:t>
            </w:r>
            <w:r>
              <w:rPr>
                <w:rFonts w:ascii="仿宋_GB2312" w:eastAsia="仿宋_GB2312" w:hAnsi="仿宋_GB2312" w:cs="仿宋_GB2312" w:hint="eastAsia"/>
                <w:color w:val="000000"/>
                <w:kern w:val="0"/>
                <w:sz w:val="22"/>
                <w:szCs w:val="22"/>
              </w:rPr>
              <w:lastRenderedPageBreak/>
              <w:t>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晋人社厅发〔2009〕18号</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30</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发《关于解决高校毕业生到中小企业非公有制企业就业有关问题的办法》的通知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山西省人力资源和社会保障厅、山西省教育厅、山西省公安厅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晋人社厅发〔2009〕35号</w:t>
            </w:r>
          </w:p>
        </w:tc>
      </w:tr>
      <w:tr w:rsidR="000E3F1D" w:rsidTr="008F05C3">
        <w:trPr>
          <w:trHeight w:val="162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31</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关于普通高校毕业生灵活就业有关问题的通知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山西省人力资源和社会保障厅、山西省财政厅 人民银行太原中心支行、山西省工商行政管理局</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晋人社厅发〔2010〕109号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32</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关于印发《就业失业登记证管理暂行办法实施细则》的通知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晋人社厅发〔2010〕202号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33</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关于印发《山西省人力资源和社会保障厅关于国有企业招聘信息公开发布办法》的通知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晋人社厅发〔2013〕55号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34</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关于印发《山西省人力资源和社会保障厅离校未就业高校毕业生实名制登记实施办法》的通知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晋人社厅发〔2013〕80号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35</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山西省公益性岗位开发管理暂行办法</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晋人社厅发[2019]59号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36</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加强综合计算工时和不定时工时通知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晋劳社厅发[2008]25号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37</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关于印发《山西省劳动用工备案办法》的通知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晋人社厅发[2011]130号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38</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关于进一步规范国有企业职工内部退养的通知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晋人社厅发[2012]111号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39</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关于调整山西省高温津贴标准的通知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晋人社厅发[2013]45号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40</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关于做好劳务派遣行政许可工作的通知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晋人社厅发[2013]71号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41</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关于印发《农民工欠薪应急周转金使用管理办法》的通知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  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晋人社厅发[2015]10号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42</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关于做好劳务派遣行政许可延续工作的通知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晋人社办函[2016]122号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43</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关于促进国有企业劳动关系和谐稳定的若干意见</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晋人社厅发[2022]45号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44</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山西省人力资源和社会保障厅关于进一步加强互联网平台企业劳动用工管理的实施意见（试行）</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晋人社厅发〔2023〕72号</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45</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关于做好省属“僵尸企业”处置过程中职工安置和社会保险工作的意见</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 山</w:t>
            </w:r>
            <w:r>
              <w:rPr>
                <w:rFonts w:ascii="仿宋_GB2312" w:eastAsia="仿宋_GB2312" w:hAnsi="仿宋_GB2312" w:cs="仿宋_GB2312" w:hint="eastAsia"/>
                <w:color w:val="000000"/>
                <w:kern w:val="0"/>
                <w:sz w:val="22"/>
                <w:szCs w:val="22"/>
              </w:rPr>
              <w:lastRenderedPageBreak/>
              <w:t>西省财政厅 山西省医疗保障局</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晋人社厅发〔2019〕67号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46</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关于建立城乡居民基本养老保险待遇确定和基础养老金正常调整机制的实施意见</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 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晋人社厅发〔2018〕99号</w:t>
            </w:r>
          </w:p>
        </w:tc>
      </w:tr>
      <w:tr w:rsidR="000E3F1D" w:rsidTr="008F05C3">
        <w:trPr>
          <w:trHeight w:val="189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47</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关于印发《山西省对被征地农民实行基本养老保险补贴的审核规程》的通知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40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 山西省公安厅 山西省民政厅 山西省财政厅 山西省自然资源厅 山西省农业农村厅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晋人社厅发〔2019〕41号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48</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关于印发《山西省对被征地农民实行基本养老保险补贴的经办流程》的通知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晋人社厅发〔2019〕42号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49</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关于人事代理人员确定参加工作时间及相关事宜的通知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中共山西省委组织部、山西省人力资源和社会保障厅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晋人社厅发〔2016〕9号</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50</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关于印发《省级人力资源服务产业园管理办法(试行)》的通知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山西省人力资源和社会保障厅、省发展和改革委员会、省财政厅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晋人社厅发〔2022〕28 号</w:t>
            </w:r>
          </w:p>
        </w:tc>
      </w:tr>
      <w:tr w:rsidR="000E3F1D" w:rsidTr="008F05C3">
        <w:trPr>
          <w:trHeight w:val="270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51</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关于实施第四轮高校毕业生“三支一扶”计划的通知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中共省委组织部、省委编办、山西省人力资源和社会保障厅、省教育厅、省财政厅、省水利厅、省农业农村厅、省卫生和健康委员会、省乡村振兴局、省林草局、团省委</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晋人社厅发〔2021〕64号</w:t>
            </w:r>
          </w:p>
        </w:tc>
      </w:tr>
      <w:tr w:rsidR="000E3F1D" w:rsidTr="008F05C3">
        <w:trPr>
          <w:trHeight w:val="135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52</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关于印发《机关事业单位人员流动试行办法》的通知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中共山西省委组织部、、省编办、山西省人力资源和社会保障厅、省财政厅、省公安厅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晋人社厅发〔2017〕38号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53</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山西省人力资源和社会保障厅社会保险基金监督举报工作管理办法</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晋人社厅发〔2021〕15 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54</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职业年金基金管理实施办法</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晋人社厅发〔2024〕38 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55</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关于印发《机关事业单位工作人员基本养老保险经办规程》的通知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晋人社厅发〔2015〕94号</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56</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关于印发市场主体分支机构实行综合计算工时工作制和不定时工作制审批办法的通知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r>
              <w:rPr>
                <w:rFonts w:ascii="仿宋_GB2312" w:eastAsia="仿宋_GB2312" w:hAnsi="仿宋_GB2312" w:cs="仿宋_GB2312" w:hint="eastAsia"/>
                <w:color w:val="000000"/>
                <w:kern w:val="0"/>
                <w:sz w:val="22"/>
                <w:szCs w:val="22"/>
              </w:rPr>
              <w:br/>
              <w:t>山西省行政审批服务管理局</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晋人社厅发[2023]32号</w:t>
            </w:r>
          </w:p>
        </w:tc>
      </w:tr>
      <w:tr w:rsidR="000E3F1D" w:rsidTr="008F05C3">
        <w:trPr>
          <w:trHeight w:val="162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57</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关于进一步做好技工学校、民办职业培训学校审批服务工作的通知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 山西省民政厅 山西省市场监督管理局 山西省行政审批服务管理局</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晋人社厅发〔2020〕52号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58</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关于印发《山西省机关事业单位基本养老保险关系和职业年金转移接续经办规程〔暂行〕》的通知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晋人社厅函〔2019〕50号</w:t>
            </w:r>
          </w:p>
        </w:tc>
      </w:tr>
      <w:tr w:rsidR="000E3F1D" w:rsidTr="008F05C3">
        <w:trPr>
          <w:trHeight w:val="162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59</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关于进一步规范统一失业保险政策的通知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山西省人力资源和社会保障厅、山西省财政厅、省税务局、山西省退役军人事务厅、山西省医保局</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晋人社厅发〔2023〕64号</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60</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关于印发《山西省事业单位岗位设置管理实施办法》的通知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中共山西省委组织部</w:t>
            </w:r>
            <w:r>
              <w:rPr>
                <w:rFonts w:ascii="仿宋_GB2312" w:eastAsia="仿宋_GB2312" w:hAnsi="仿宋_GB2312" w:cs="仿宋_GB2312" w:hint="eastAsia"/>
                <w:color w:val="000000"/>
                <w:kern w:val="0"/>
                <w:sz w:val="22"/>
                <w:szCs w:val="22"/>
              </w:rPr>
              <w:br/>
              <w:t>山西省人力资源</w:t>
            </w:r>
            <w:r>
              <w:rPr>
                <w:rFonts w:ascii="仿宋_GB2312" w:eastAsia="仿宋_GB2312" w:hAnsi="仿宋_GB2312" w:cs="仿宋_GB2312" w:hint="eastAsia"/>
                <w:color w:val="000000"/>
                <w:kern w:val="0"/>
                <w:sz w:val="22"/>
                <w:szCs w:val="22"/>
              </w:rPr>
              <w:lastRenderedPageBreak/>
              <w:t>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晋人字[2008]111号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61</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关于印发《山西省事业单位公开招聘人员暂行办法》的通知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山西省人事厅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晋人字[2008]118号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62</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关于印发《山西省事业单位专业技术岗位设置管理实施细则》的通知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山西省人事厅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晋人职字[2009]9号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63</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关于省直事业单位公开招聘人员有关事项是通知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山西省人事厅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晋人字[2009]63号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64</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关于全省事业单位岗位设置管理实施工作中有关问题的处理意见</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晋人社厅发[2009]92号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65</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关于开展事业单位岗位设置和岗位聘用工作中几个具体问题的政策解释</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晋人社厅发[2011]4号</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66</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关于贯彻《关于进一步规范事业单位公开招聘工作的通知》的通知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中共山西省委组织部</w:t>
            </w:r>
            <w:r>
              <w:rPr>
                <w:rFonts w:ascii="仿宋_GB2312" w:eastAsia="仿宋_GB2312" w:hAnsi="仿宋_GB2312" w:cs="仿宋_GB2312" w:hint="eastAsia"/>
                <w:color w:val="000000"/>
                <w:kern w:val="0"/>
                <w:sz w:val="22"/>
                <w:szCs w:val="22"/>
              </w:rPr>
              <w:br/>
              <w:t>山西省人力资源社会保障厅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晋人社厅发[2011]49号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67</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关于加快推进省直事业单位岗位聘用工作有关问题的通知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晋人社厅发[2011]136号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68</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关于印发《山西省事业单位公开招聘工作人员操作程序（试行）》的通知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晋人社厅函[2011]995号</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69</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关于事业单位新进人员全面实行公开招聘的通知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中共山西省委组织部</w:t>
            </w:r>
            <w:r>
              <w:rPr>
                <w:rFonts w:ascii="仿宋_GB2312" w:eastAsia="仿宋_GB2312" w:hAnsi="仿宋_GB2312" w:cs="仿宋_GB2312" w:hint="eastAsia"/>
                <w:color w:val="000000"/>
                <w:kern w:val="0"/>
                <w:sz w:val="22"/>
                <w:szCs w:val="22"/>
              </w:rPr>
              <w:br/>
            </w:r>
            <w:r>
              <w:rPr>
                <w:rFonts w:ascii="仿宋_GB2312" w:eastAsia="仿宋_GB2312" w:hAnsi="仿宋_GB2312" w:cs="仿宋_GB2312" w:hint="eastAsia"/>
                <w:color w:val="000000"/>
                <w:kern w:val="0"/>
                <w:sz w:val="22"/>
                <w:szCs w:val="22"/>
              </w:rPr>
              <w:lastRenderedPageBreak/>
              <w:t>山西省人力资源社会保障厅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晋人社厅发[2012]53号</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70</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关于印发《事业单位工作人员岗位绩效考核暂行办法》的通知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中共山西省委组织部</w:t>
            </w:r>
            <w:r>
              <w:rPr>
                <w:rFonts w:ascii="仿宋_GB2312" w:eastAsia="仿宋_GB2312" w:hAnsi="仿宋_GB2312" w:cs="仿宋_GB2312" w:hint="eastAsia"/>
                <w:color w:val="000000"/>
                <w:kern w:val="0"/>
                <w:sz w:val="22"/>
                <w:szCs w:val="22"/>
              </w:rPr>
              <w:b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晋人社厅发[2013]27号</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71</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关于印发《事业单位工作人员竞聘上岗暂行办法》的通知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中共山西省委组织部</w:t>
            </w:r>
            <w:r>
              <w:rPr>
                <w:rFonts w:ascii="仿宋_GB2312" w:eastAsia="仿宋_GB2312" w:hAnsi="仿宋_GB2312" w:cs="仿宋_GB2312" w:hint="eastAsia"/>
                <w:color w:val="000000"/>
                <w:kern w:val="0"/>
                <w:sz w:val="22"/>
                <w:szCs w:val="22"/>
              </w:rPr>
              <w:b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晋人社厅发[2013]93号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72</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关于高等学校设立流动岗位鼓励企业技术人员到高校从事科研教学工作的指导意见</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山西省人力资源和社会保障厅山西省教育厅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晋人社厅发[2016]49号</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73</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关于进一步改进和加强事业单位公开招聘工作的意见</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中共山西省委组织部</w:t>
            </w:r>
            <w:r>
              <w:rPr>
                <w:rFonts w:ascii="仿宋_GB2312" w:eastAsia="仿宋_GB2312" w:hAnsi="仿宋_GB2312" w:cs="仿宋_GB2312" w:hint="eastAsia"/>
                <w:color w:val="000000"/>
                <w:kern w:val="0"/>
                <w:sz w:val="22"/>
                <w:szCs w:val="22"/>
              </w:rPr>
              <w:br/>
              <w:t>山西省人力资源社会保障厅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晋人社厅发[2017]35号</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74</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关于进一步做好艰苦边远地区事业单位公开招聘的工作的通知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中共山西省委组织部</w:t>
            </w:r>
            <w:r>
              <w:rPr>
                <w:rFonts w:ascii="仿宋_GB2312" w:eastAsia="仿宋_GB2312" w:hAnsi="仿宋_GB2312" w:cs="仿宋_GB2312" w:hint="eastAsia"/>
                <w:color w:val="000000"/>
                <w:kern w:val="0"/>
                <w:sz w:val="22"/>
                <w:szCs w:val="22"/>
              </w:rPr>
              <w:br/>
              <w:t>山西省人力资源社会保障厅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晋人社厅发[2017]36号</w:t>
            </w:r>
          </w:p>
        </w:tc>
      </w:tr>
      <w:tr w:rsidR="000E3F1D" w:rsidTr="008F05C3">
        <w:trPr>
          <w:trHeight w:val="189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75</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关于印发《机关事业单位人员流动试行办法》的通知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中共山西省委组织部、山西省机构编制委员会办公室、山西省人力资源和社会保障厅、山西省财政厅、山西省公安厅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晋人社厅发[2017]38号</w:t>
            </w:r>
          </w:p>
        </w:tc>
      </w:tr>
      <w:tr w:rsidR="000E3F1D" w:rsidTr="008F05C3">
        <w:trPr>
          <w:trHeight w:val="135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76</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关于改进事业单位岗位设置聘用管理和简化工资审核的通知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20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中共山西省委组织部</w:t>
            </w:r>
            <w:r>
              <w:rPr>
                <w:rFonts w:ascii="仿宋_GB2312" w:eastAsia="仿宋_GB2312" w:hAnsi="仿宋_GB2312" w:cs="仿宋_GB2312" w:hint="eastAsia"/>
                <w:color w:val="000000"/>
                <w:kern w:val="0"/>
                <w:sz w:val="22"/>
                <w:szCs w:val="22"/>
              </w:rPr>
              <w:br/>
              <w:t>山西省人力资源和社会保障厅山西省财政厅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晋人社厅发[2017]55号</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77</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关于省高等院校、科研院所及公立医院使用空编引进高层次人才有关事宜的通知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20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山西省人力资源和社会保障厅山西省机构编制委员会办公室山西省财政厅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晋人社厅发[2017]86号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78</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关于事业单位公开招聘岗位条件设置有关问题的通知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晋人社厅发[2018]33号</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79</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关于印发《山西省事业单位特设岗位设置管理试行办法》的通知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24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山西省机构编制委员会办公室山西省人力资源和社会保障厅山西省财政厅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晋人社厅发[2018]34号</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80</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关于支持和鼓励事业单位专业技术人员兼职创新有关问题的通知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中共山西省委组织部</w:t>
            </w:r>
            <w:r>
              <w:rPr>
                <w:rFonts w:ascii="仿宋_GB2312" w:eastAsia="仿宋_GB2312" w:hAnsi="仿宋_GB2312" w:cs="仿宋_GB2312" w:hint="eastAsia"/>
                <w:color w:val="000000"/>
                <w:kern w:val="0"/>
                <w:sz w:val="22"/>
                <w:szCs w:val="22"/>
              </w:rPr>
              <w:br/>
              <w:t>山西省人力资源社会保障厅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晋人社厅发[2019]36号</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81</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关于转发《中共中央组织部 人力资源社会保障部关于印发&lt;事业单位工作人员奖励规定&gt;的通知》的通知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中共山西省委组织部</w:t>
            </w:r>
            <w:r>
              <w:rPr>
                <w:rFonts w:ascii="仿宋_GB2312" w:eastAsia="仿宋_GB2312" w:hAnsi="仿宋_GB2312" w:cs="仿宋_GB2312" w:hint="eastAsia"/>
                <w:color w:val="000000"/>
                <w:kern w:val="0"/>
                <w:sz w:val="22"/>
                <w:szCs w:val="22"/>
              </w:rPr>
              <w:br/>
              <w:t>山西省人力资源</w:t>
            </w:r>
            <w:r>
              <w:rPr>
                <w:rFonts w:ascii="仿宋_GB2312" w:eastAsia="仿宋_GB2312" w:hAnsi="仿宋_GB2312" w:cs="仿宋_GB2312" w:hint="eastAsia"/>
                <w:color w:val="000000"/>
                <w:kern w:val="0"/>
                <w:sz w:val="22"/>
                <w:szCs w:val="22"/>
              </w:rPr>
              <w:lastRenderedPageBreak/>
              <w:t>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晋人社厅发[2019]60号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82</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关于进一步做好全省中小学岗位设置管理工作的通知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山西省人力资源和社会保障厅山西省教育厅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晋人社厅发[2023]86号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83</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关于印发《事业单位专业技术二级岗位管理办法》的通知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晋人社规字[2024]1号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84</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关于职业院校、技工院校招聘优秀高技能人才有关事项的通知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 山西省教育厅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晋人社厅发[2024]5号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85</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关于开展工人退休、退职工作的联合通知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山西劳动局、总工会</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晋劳资字（79）45号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86</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《关于执行劳动保险待遇方面几个具体问题的通知》中有关供养直系亲属的规定</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山西省劳动局</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晋劳险字（84）第6号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87</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关于国营企业职工因工死亡后遗属生活困难补助问题的通知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山西省劳动局、山西省财政厅、山西省总工会</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晋劳险字〔86〕33号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88</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关于国营企业劳动合同制工人退休养老基金收缴管理有关问题的处理意见</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山西省劳动局</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晋劳险字〔1989 第231号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89</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30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关于修改《山西省国营企业职工退休养老基金和职工待业保险基金会计核算试行办法》的通知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山西省劳动局、山西省财政厅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晋劳险字〔1990 第270号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90</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30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山西省全民所有制企业职工养老保险基金省级统筹实施细则</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山西省劳动局</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晋劳险字</w:t>
            </w:r>
            <w:r>
              <w:rPr>
                <w:rFonts w:ascii="仿宋_GB2312" w:eastAsia="仿宋_GB2312" w:hAnsi="仿宋_GB2312" w:cs="仿宋_GB2312" w:hint="eastAsia"/>
                <w:color w:val="000000"/>
                <w:kern w:val="0"/>
                <w:sz w:val="22"/>
                <w:szCs w:val="22"/>
              </w:rPr>
              <w:lastRenderedPageBreak/>
              <w:t>〔1991 〕第243号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91</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关于城镇劳动合同制工人省内转移工作单位有关问题的通知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山西省劳动局</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晋劳险字〔1992〕65号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92</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关于实行全员劳动合同制企业职工工资性补贴有关问题的通知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晋劳险字〔1994〕第149号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93</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关于建立和使用职工基本养老保险个人帐户问题的补充通知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晋劳险字〔1996〕70号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94</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转发劳动部、总后勤部《关于军队企业职工养老保险问题的通知》的通知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山西省劳动厅、山西省军区后勤部</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晋劳险字〔1996〕104号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95</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关于城镇企业原计划内临时工被录用为劳动合同制职工后缴纳养保险费年限如何计算问题的通知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晋劳险字〔1997〕399号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96</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关于印发《山西省城镇企业职工补充养老保险暂行办法》的通知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晋劳险字〔1998〕16号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97</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关于印发《社会保险基金固定资产管理暂行办法》的通知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山西省劳动厅、财政厅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晋劳险字〔1998〕163号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98</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关于转发劳动和社会保障部《关于制止和纠正违反国家规定办理企业职工提前返休有关问题的通知》的通知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晋劳险字 〔1999〕78号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99</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关于印发原行业统筹企业养老保险统筹项目的通知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山西省劳动厅、财政厅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晋劳险字〔1999〕209号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100</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关于妥善处理企业1999年7月1日以后退休人员基本养老待遇问题的通知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 xml:space="preserve"> 晋劳社险〔2000〕156号</w:t>
            </w:r>
          </w:p>
        </w:tc>
      </w:tr>
      <w:tr w:rsidR="000E3F1D" w:rsidTr="008F05C3">
        <w:trPr>
          <w:trHeight w:val="135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101</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40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转发《关于职工在机关事业单位与企业之间流动时社会保险关系处理意见的通知》的通知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36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山西省劳动和社会保障厅、山西省财政厅、山西省人事厅、山西省机构编制委员会办公室</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36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晋劳社养〔2001〕261号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102</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40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关于印发《金融行业企业养老保险统筹项目》的通知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36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36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晋劳社养〔2001〕274号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103</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关于转发劳动保障部《关于职工从事特殊工种的工作年限折算工龄问题的函》的函</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晋劳社养函〔2001〕1号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104</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关于企业职工基本养老保险有关问题的处理意见</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晋劳社养〔2001〕182号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105</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关于转发劳动和社会保障部《关于完善城镇职工基本养老保险政策有关问题的通知》的通知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晋劳社养〔2002〕361号</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106</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关于监狱系统参加省级养老保险社会统筹有关问题的通知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山西省劳动和社会保障厅、山西省司法厅、山西省人事厅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晋劳社养〔2002〕274号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107</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关于建立职工退休公示制度的通知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晋劳社养〔2003〕219号</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108</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关于解决全省企业军转干部社会保险和再就业问题的通知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山西省劳动和社会保障厅、山西省</w:t>
            </w:r>
            <w:r>
              <w:rPr>
                <w:rFonts w:ascii="仿宋_GB2312" w:eastAsia="仿宋_GB2312" w:hAnsi="仿宋_GB2312" w:cs="仿宋_GB2312" w:hint="eastAsia"/>
                <w:color w:val="000000"/>
                <w:kern w:val="0"/>
                <w:sz w:val="22"/>
                <w:szCs w:val="22"/>
              </w:rPr>
              <w:lastRenderedPageBreak/>
              <w:t>人事厅、山西省财政厅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晋劳社厅发〔2004〕242号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109</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关于关于对异地居住退休人员进行领取养老金资格协助认证工作的通知》的通知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晋劳社养〔2004〕245号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110</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关于印发《山西省企业基本养老保险统筹项目》的通知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晋劳社养〔2004〕69号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111</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关于企业因病或非因工死亡职工供养亲属范围参照劳动保障部第18号令执行有关问题的通知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晋劳社养〔2004〕190号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112</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关于关于贯彻落实国务院完善企业职工基本养老保险制度决定的通知》的通知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晋劳社养〔2005〕307号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113</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关于企业职工基本养老金计发办法有关问题的通知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晋劳社厅发〔2006〕275号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114</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关于转发《关于进一步落实部分军队退役人员劳动保障政策的通知》的通知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山西省劳动和社会保障厅、山西省民政厅、山西省财政厅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晋劳社厅发〔2007〕90号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115</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关于山西省农村信用社系统职工参加山西省基本养老保险社会统筹有关问题的通知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晋劳社厅发〔2008〕96号</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116</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关于一至四级工伤人员退休后享受基本养老保险待遇的通知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晋劳社厅发〔2009〕6号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117</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关于高校毕业生到农村基层服务项目工作期间参加社会保险有关问题的通知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中共山西省委组织部、山西省人力资源和社会保障厅、山西省教育厅、山西省财政厅、共青团山西省委</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晋人社厅发〔2009〕60号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118</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关于做实企业职工基本养老保险个人账户试点工作的通知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晋人社厅发〔2010〕79号</w:t>
            </w:r>
          </w:p>
        </w:tc>
      </w:tr>
      <w:tr w:rsidR="000E3F1D" w:rsidTr="008F05C3">
        <w:trPr>
          <w:trHeight w:val="162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119</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关于贯彻落实城镇企业职工基本养老保险关系转移接续暂行办法的通知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晋人社厅发〔2010〕81号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120</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关于机关事业单位非正式人员参加基本养老保险有关问题的通知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晋人社厅发〔2010〕89号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121</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关于我省乡镇企业职工养老保险转企业职工基本养老保险有关问题的通知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 〔2011〕149号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122</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关于监狱企业职工由事业养老保险转为企业养老保险有关问题的通知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30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山西省人力资源和社会保障厅、山西省财政厅、山西省司法厅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晋人社厅发〔2011〕182号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123</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关于参加企业基本养老保险职工办理退休手</w:t>
            </w:r>
            <w:r>
              <w:rPr>
                <w:rFonts w:ascii="仿宋_GB2312" w:eastAsia="仿宋_GB2312" w:hAnsi="仿宋_GB2312" w:cs="仿宋_GB2312" w:hint="eastAsia"/>
                <w:color w:val="000000"/>
                <w:kern w:val="0"/>
                <w:sz w:val="22"/>
                <w:szCs w:val="22"/>
              </w:rPr>
              <w:lastRenderedPageBreak/>
              <w:t>续时几个具体问题的处理意见</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山西省人力资源</w:t>
            </w:r>
            <w:r>
              <w:rPr>
                <w:rFonts w:ascii="仿宋_GB2312" w:eastAsia="仿宋_GB2312" w:hAnsi="仿宋_GB2312" w:cs="仿宋_GB2312" w:hint="eastAsia"/>
                <w:color w:val="000000"/>
                <w:kern w:val="0"/>
                <w:sz w:val="22"/>
                <w:szCs w:val="22"/>
              </w:rPr>
              <w:lastRenderedPageBreak/>
              <w:t>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晋人社厅函</w:t>
            </w:r>
            <w:r>
              <w:rPr>
                <w:rFonts w:ascii="仿宋_GB2312" w:eastAsia="仿宋_GB2312" w:hAnsi="仿宋_GB2312" w:cs="仿宋_GB2312" w:hint="eastAsia"/>
                <w:color w:val="000000"/>
                <w:kern w:val="0"/>
                <w:sz w:val="22"/>
                <w:szCs w:val="22"/>
              </w:rPr>
              <w:lastRenderedPageBreak/>
              <w:t>〔2011〕659号</w:t>
            </w:r>
          </w:p>
        </w:tc>
      </w:tr>
      <w:tr w:rsidR="000E3F1D" w:rsidTr="008F05C3">
        <w:trPr>
          <w:trHeight w:val="108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124</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关于解决未参保集体企业退休人员基本养老保险遗留问题的实施意见</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晋人社厅发〔2011〕116号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125</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关于解决原国有煤炭企业农民合同制工人参加企业职工基本养老保险的意见</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山西省人力资源和社会保障厅、山西省财政厅、山西省煤炭工业厅、山西省人民政府国有资产监督管理委员会</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晋人社厅发〔2012〕130号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126</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关于执行晋人社厅发〔2015〕51号文件有关问题的补充通知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晋人社厅发〔2015〕84号</w:t>
            </w:r>
          </w:p>
        </w:tc>
      </w:tr>
      <w:tr w:rsidR="000E3F1D" w:rsidTr="008F05C3">
        <w:trPr>
          <w:trHeight w:val="162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127</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关于《社会保险法》实施前已参保企业职工补缴基本养老保险费有关问题的意见</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晋人社厅发〔2015〕51号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128</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关于机关事业单位养老保险缴费工资基数和待遇统筹项目有关问题的通知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晋人社厅发〔2016〕82号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129</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关于印发《山西省机关事业单位养老保险基本养老金计发办法》的通知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晋人社厅发〔2016〕83号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130</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关于机关事业单位养老保险制度改革有关具体问题的处理意见</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晋人社厅发〔2016〕54号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131</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关于简化企业养老保险参保人员退休审核办法的通知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晋人社厅发〔2017〕16号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132</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关于省管转企改制单位转制前退休人员生活补贴纳入企业养老保险统筹项目发放的通知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晋人社厅发〔2017〕42号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133</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关于贯彻落实《机关事业单位基本养老保险关系和职业年金转移接续有关问题的通知》的实施意见</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晋人社厅发〔2017〕44号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134</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关于印发《机关事业单位工作人员基本养老保险视同缴费指数表》的通知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 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晋人社厅发〔2018〕94号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135</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关于机关事业单位工作人员退休领取基本养老保险待遇有关问题的通知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中共山西省委组织部 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晋人社厅发〔2018〕103号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136</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关于贯彻实施《企业年金办法》有关问题的意见</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晋人社厅发〔2018〕15号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137</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关于印发《山西省完善企业职工基本养老保险省级统筹业务经办规程（试行）》的通知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晋人社厅发〔2019〕63号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138</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关于在民营企业就业的国有企业下岗人员社保关系转移接续有关问题的通知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晋人社厅发〔2019〕11号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139</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关于进一步明确从事生产经营活动事业单位改革人员养老保险有关问题的通知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 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晋人社厅函〔2019〕953号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140</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关于印发山西省企业职工基本养老保险基金省级统收统支实施办法的通知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 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晋人社厅发〔2019〕56号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141</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关于印发《企业特殊工种提前退休管理工作实施办法》的通知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 xml:space="preserve">晋人社厅发〔2020〕29号 </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142</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22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关于政法机关执法勤务，警务技术职级序列改革后养老保险有关问题的通知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22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中共山西省委组织部等七部门</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22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 xml:space="preserve">晋人社厅发〔2021〕36号 </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143</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22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关于印发《山西省技工院校专业带头人和骨干教师评选管理办法（试行）》的通知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22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山西省人力资源和社会保障厅办公室</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22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晋人社办发[2015]10号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144</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关于印发《山西省人力资源和社会保障厅关于技工院校学籍管理办法》和《山西省人力资源和社会保障厅关于技工院校教学管理办法》的通知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晋人社厅发[2013]19号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145</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关于印发《山西省人力资源和社会保障厅职业技能竞赛管理办法》的通知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晋人社厅发[2012]12号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146</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关于做好职业技能竞赛选手获取相应职业技能等级证书工作的通知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晋人社厅函[2022]984号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147</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关于印发山西省全面推行企业新型学徒制工</w:t>
            </w:r>
            <w:r>
              <w:rPr>
                <w:rFonts w:ascii="仿宋_GB2312" w:eastAsia="仿宋_GB2312" w:hAnsi="仿宋_GB2312" w:cs="仿宋_GB2312" w:hint="eastAsia"/>
                <w:color w:val="000000"/>
                <w:kern w:val="0"/>
                <w:sz w:val="22"/>
                <w:szCs w:val="22"/>
              </w:rPr>
              <w:lastRenderedPageBreak/>
              <w:t>作实施方案的通知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山西省人力资源</w:t>
            </w:r>
            <w:r>
              <w:rPr>
                <w:rFonts w:ascii="仿宋_GB2312" w:eastAsia="仿宋_GB2312" w:hAnsi="仿宋_GB2312" w:cs="仿宋_GB2312" w:hint="eastAsia"/>
                <w:color w:val="000000"/>
                <w:kern w:val="0"/>
                <w:sz w:val="22"/>
                <w:szCs w:val="22"/>
              </w:rPr>
              <w:lastRenderedPageBreak/>
              <w:t>和社会保障厅</w:t>
            </w:r>
            <w:r>
              <w:rPr>
                <w:rFonts w:ascii="仿宋_GB2312" w:eastAsia="仿宋_GB2312" w:hAnsi="仿宋_GB2312" w:cs="仿宋_GB2312" w:hint="eastAsia"/>
                <w:color w:val="000000"/>
                <w:kern w:val="0"/>
                <w:sz w:val="22"/>
                <w:szCs w:val="22"/>
              </w:rPr>
              <w:br/>
              <w:t>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晋人社厅发</w:t>
            </w:r>
            <w:r>
              <w:rPr>
                <w:rFonts w:ascii="仿宋_GB2312" w:eastAsia="仿宋_GB2312" w:hAnsi="仿宋_GB2312" w:cs="仿宋_GB2312" w:hint="eastAsia"/>
                <w:color w:val="000000"/>
                <w:kern w:val="0"/>
                <w:sz w:val="22"/>
                <w:szCs w:val="22"/>
              </w:rPr>
              <w:lastRenderedPageBreak/>
              <w:t>[2019]34号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148</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关于做好职业技能提升培训有关资金使用管理工作的通知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r>
              <w:rPr>
                <w:rFonts w:ascii="仿宋_GB2312" w:eastAsia="仿宋_GB2312" w:hAnsi="仿宋_GB2312" w:cs="仿宋_GB2312" w:hint="eastAsia"/>
                <w:color w:val="000000"/>
                <w:kern w:val="0"/>
                <w:sz w:val="22"/>
                <w:szCs w:val="22"/>
              </w:rPr>
              <w:br/>
              <w:t>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晋人社厅发[2020]27号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149</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关于进一步推进人人持证技能社会“互联网+职业技能培训计划”的通知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r>
              <w:rPr>
                <w:rFonts w:ascii="仿宋_GB2312" w:eastAsia="仿宋_GB2312" w:hAnsi="仿宋_GB2312" w:cs="仿宋_GB2312" w:hint="eastAsia"/>
                <w:color w:val="000000"/>
                <w:kern w:val="0"/>
                <w:sz w:val="22"/>
                <w:szCs w:val="22"/>
              </w:rPr>
              <w:br/>
              <w:t>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晋人社厅发[2021]31号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150</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0"/>
                <w:szCs w:val="20"/>
              </w:rPr>
              <w:t>关于加强技工院校毕业证书管理有关工作的通知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晋人社厅发[2010]97号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151</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关于印发《山西省人力资源和社会保障厅技工院校学生资助资金管理办法》的通知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晋人社厅发[2015]41号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152</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kern w:val="0"/>
                <w:sz w:val="22"/>
                <w:szCs w:val="22"/>
              </w:rPr>
              <w:t>关于落实技工院校毕业生待遇有关问题的通知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0"/>
                <w:szCs w:val="20"/>
              </w:rPr>
              <w:t>晋人社厅发[2016]78号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153</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关于印发《山西省民办职业培训学校管理暂行规定》的通知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36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山西省劳动和社会保障厅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36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晋劳社厅发[2006]188号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154</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关于印发《技工院校教学管理办法》的通知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36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360" w:lineRule="exact"/>
              <w:jc w:val="left"/>
              <w:textAlignment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kern w:val="0"/>
                <w:sz w:val="22"/>
                <w:szCs w:val="22"/>
              </w:rPr>
              <w:t>晋人社规字[2024]2号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155</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关于印发《技工院校学籍管理办法》的通知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晋人社规字[2024]3号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156</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关于印发《技工院校学生资助资金管理办法》的通知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晋人社规字[2024]4号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157</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关于印发《山西省人事厅关于深化职称改革</w:t>
            </w:r>
            <w:r>
              <w:rPr>
                <w:rFonts w:ascii="仿宋_GB2312" w:eastAsia="仿宋_GB2312" w:hAnsi="仿宋_GB2312" w:cs="仿宋_GB2312" w:hint="eastAsia"/>
                <w:color w:val="000000"/>
                <w:kern w:val="0"/>
                <w:sz w:val="22"/>
                <w:szCs w:val="22"/>
              </w:rPr>
              <w:lastRenderedPageBreak/>
              <w:t>的若干意见》的通知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山西省人力资源</w:t>
            </w:r>
            <w:r>
              <w:rPr>
                <w:rFonts w:ascii="仿宋_GB2312" w:eastAsia="仿宋_GB2312" w:hAnsi="仿宋_GB2312" w:cs="仿宋_GB2312" w:hint="eastAsia"/>
                <w:color w:val="000000"/>
                <w:kern w:val="0"/>
                <w:sz w:val="22"/>
                <w:szCs w:val="22"/>
              </w:rPr>
              <w:lastRenderedPageBreak/>
              <w:t>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晋人字【2004】</w:t>
            </w:r>
            <w:r>
              <w:rPr>
                <w:rFonts w:ascii="仿宋_GB2312" w:eastAsia="仿宋_GB2312" w:hAnsi="仿宋_GB2312" w:cs="仿宋_GB2312" w:hint="eastAsia"/>
                <w:color w:val="000000"/>
                <w:kern w:val="0"/>
                <w:sz w:val="22"/>
                <w:szCs w:val="22"/>
              </w:rPr>
              <w:lastRenderedPageBreak/>
              <w:t>62号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158</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关于印发《山西省特殊人才高级专业技术职务任职资格评审暂行办法》</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晋人字【2006】47号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159</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关于印发《山西省专业技术职务任职资格评审若干问题的说明》的通知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晋人职字【2006】29号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160</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关于印发《山西省高级专业技术职务任职资格评审答辩规则》</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晋人职字【2006】30号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161</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关于印发《关于山西省专业技术职务任职资格评审有关问题的补充说明》</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晋人社职字【2010】43号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162</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山西省高端创新型人才培养引进工程实施意见</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晋人社厅发【2012】69号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163</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 xml:space="preserve">关于进一步改进职称评审工作的通知 </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中共山西省委组织部 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晋人社厅发【2017】60号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164</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关于在未设置正高级职称系列增设正高级职称有关问题的通知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晋人社厅函【2018】626号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165</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山西省在工程技术领域实现高技能人才与工程技术人才职业发展贯通实施方案</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晋人社厅发【2019】55号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166</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关于转发人社部办公厅《关于进一步做好民营企业职称工作的通知》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晋人社厅发【2020】38号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167</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关于印发《职称评审管理实施细则》的通知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w:t>
            </w:r>
            <w:r>
              <w:rPr>
                <w:rFonts w:ascii="仿宋_GB2312" w:eastAsia="仿宋_GB2312" w:hAnsi="仿宋_GB2312" w:cs="仿宋_GB2312" w:hint="eastAsia"/>
                <w:color w:val="000000"/>
                <w:kern w:val="0"/>
                <w:sz w:val="22"/>
                <w:szCs w:val="22"/>
              </w:rPr>
              <w:lastRenderedPageBreak/>
              <w:t>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晋人社厅发</w:t>
            </w:r>
            <w:r>
              <w:rPr>
                <w:rFonts w:ascii="仿宋_GB2312" w:eastAsia="仿宋_GB2312" w:hAnsi="仿宋_GB2312" w:cs="仿宋_GB2312" w:hint="eastAsia"/>
                <w:color w:val="000000"/>
                <w:kern w:val="0"/>
                <w:sz w:val="22"/>
                <w:szCs w:val="22"/>
              </w:rPr>
              <w:lastRenderedPageBreak/>
              <w:t>【2021】28号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lastRenderedPageBreak/>
              <w:t>168</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山西省博士后专项补助经费管理办法</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24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  山西省财政厅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spacing w:line="240" w:lineRule="exact"/>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晋人社厅发【2021】55号</w:t>
            </w:r>
          </w:p>
        </w:tc>
      </w:tr>
      <w:tr w:rsidR="000E3F1D" w:rsidTr="008F05C3">
        <w:trPr>
          <w:trHeight w:val="54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169</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关于专业技术人员职称初定有关事项的通知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晋人社厅发【2024】52号</w:t>
            </w:r>
          </w:p>
        </w:tc>
      </w:tr>
      <w:tr w:rsidR="000E3F1D" w:rsidTr="008F05C3">
        <w:trPr>
          <w:trHeight w:val="810"/>
        </w:trPr>
        <w:tc>
          <w:tcPr>
            <w:tcW w:w="67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center"/>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170</w:t>
            </w:r>
          </w:p>
        </w:tc>
        <w:tc>
          <w:tcPr>
            <w:tcW w:w="448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关于印发《工伤预防费使用监督管理办法（试行）》的通知</w:t>
            </w:r>
          </w:p>
        </w:tc>
        <w:tc>
          <w:tcPr>
            <w:tcW w:w="193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山西省人力资源和社会保障厅、山西省财政厅、山西省卫生健康委员会、山西省应急管理厅</w:t>
            </w:r>
          </w:p>
        </w:tc>
        <w:tc>
          <w:tcPr>
            <w:tcW w:w="1905" w:type="dxa"/>
            <w:tcBorders>
              <w:top w:val="single" w:sz="4" w:space="0" w:color="000000"/>
              <w:left w:val="single" w:sz="4" w:space="0" w:color="000000"/>
              <w:bottom w:val="single" w:sz="4" w:space="0" w:color="000000"/>
              <w:right w:val="single" w:sz="4" w:space="0" w:color="000000"/>
            </w:tcBorders>
            <w:vAlign w:val="center"/>
          </w:tcPr>
          <w:p w:rsidR="000E3F1D" w:rsidRDefault="000E3F1D" w:rsidP="008F05C3">
            <w:pPr>
              <w:widowControl/>
              <w:jc w:val="left"/>
              <w:textAlignment w:val="center"/>
              <w:rPr>
                <w:rFonts w:ascii="仿宋_GB2312" w:eastAsia="仿宋_GB2312" w:hAnsi="仿宋_GB2312" w:cs="仿宋_GB2312"/>
                <w:color w:val="000000"/>
                <w:sz w:val="22"/>
                <w:szCs w:val="22"/>
              </w:rPr>
            </w:pPr>
            <w:r>
              <w:rPr>
                <w:rFonts w:ascii="仿宋_GB2312" w:eastAsia="仿宋_GB2312" w:hAnsi="仿宋_GB2312" w:cs="仿宋_GB2312" w:hint="eastAsia"/>
                <w:color w:val="000000"/>
                <w:kern w:val="0"/>
                <w:sz w:val="22"/>
                <w:szCs w:val="22"/>
              </w:rPr>
              <w:t>晋人社厅发〔2022〕73号</w:t>
            </w:r>
          </w:p>
        </w:tc>
      </w:tr>
    </w:tbl>
    <w:p w:rsidR="000E3F1D" w:rsidRDefault="000E3F1D" w:rsidP="000E3F1D"/>
    <w:p w:rsidR="000E3F1D" w:rsidRDefault="000E3F1D" w:rsidP="000E3F1D"/>
    <w:p w:rsidR="000E3F1D" w:rsidRDefault="000E3F1D" w:rsidP="000E3F1D"/>
    <w:p w:rsidR="000E3F1D" w:rsidRDefault="000E3F1D" w:rsidP="000E3F1D"/>
    <w:p w:rsidR="000E3F1D" w:rsidRDefault="000E3F1D" w:rsidP="000E3F1D"/>
    <w:p w:rsidR="000E3F1D" w:rsidRDefault="000E3F1D" w:rsidP="000E3F1D"/>
    <w:p w:rsidR="000E3F1D" w:rsidRDefault="000E3F1D" w:rsidP="000E3F1D"/>
    <w:p w:rsidR="000E3F1D" w:rsidRDefault="000E3F1D" w:rsidP="000E3F1D"/>
    <w:p w:rsidR="000C600E" w:rsidRDefault="000C600E"/>
    <w:sectPr w:rsidR="000C600E" w:rsidSect="00FA22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4969" w:rsidRDefault="009E4969" w:rsidP="000E3F1D">
      <w:r>
        <w:separator/>
      </w:r>
    </w:p>
  </w:endnote>
  <w:endnote w:type="continuationSeparator" w:id="1">
    <w:p w:rsidR="009E4969" w:rsidRDefault="009E4969" w:rsidP="000E3F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auto"/>
    <w:pitch w:val="default"/>
    <w:sig w:usb0="00000000" w:usb1="080E0000" w:usb2="00000000" w:usb3="00000000" w:csb0="00040000" w:csb1="00000000"/>
  </w:font>
  <w:font w:name="等线 Light">
    <w:charset w:val="86"/>
    <w:family w:val="auto"/>
    <w:pitch w:val="default"/>
    <w:sig w:usb0="A00002BF" w:usb1="38CF7CFA" w:usb2="00000016" w:usb3="00000000" w:csb0="0004000F" w:csb1="00000000"/>
  </w:font>
  <w:font w:name="方正小标宋简体">
    <w:charset w:val="86"/>
    <w:family w:val="auto"/>
    <w:pitch w:val="default"/>
    <w:sig w:usb0="00000001" w:usb1="0800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4969" w:rsidRDefault="009E4969" w:rsidP="000E3F1D">
      <w:r>
        <w:separator/>
      </w:r>
    </w:p>
  </w:footnote>
  <w:footnote w:type="continuationSeparator" w:id="1">
    <w:p w:rsidR="009E4969" w:rsidRDefault="009E4969" w:rsidP="000E3F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E3F1D"/>
    <w:rsid w:val="000C600E"/>
    <w:rsid w:val="000E3F1D"/>
    <w:rsid w:val="009E4969"/>
    <w:rsid w:val="00D05EB5"/>
    <w:rsid w:val="00FA22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HTML Code" w:uiPriority="0"/>
    <w:lsdException w:name="HTML Definition" w:uiPriority="0"/>
    <w:lsdException w:name="HTML Variable"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0E3F1D"/>
    <w:pPr>
      <w:widowControl w:val="0"/>
      <w:jc w:val="both"/>
    </w:pPr>
    <w:rPr>
      <w:rFonts w:ascii="Times New Roman" w:eastAsia="宋体" w:hAnsi="Times New Roman" w:cs="Times New Roman"/>
      <w:szCs w:val="24"/>
    </w:rPr>
  </w:style>
  <w:style w:type="paragraph" w:styleId="1">
    <w:name w:val="heading 1"/>
    <w:basedOn w:val="a"/>
    <w:next w:val="a"/>
    <w:link w:val="1Char"/>
    <w:qFormat/>
    <w:rsid w:val="000E3F1D"/>
    <w:pPr>
      <w:keepNext/>
      <w:keepLines/>
      <w:spacing w:before="340" w:after="330" w:line="576" w:lineRule="auto"/>
      <w:outlineLvl w:val="0"/>
    </w:pPr>
    <w:rPr>
      <w:b/>
      <w:bCs/>
      <w:kern w:val="44"/>
      <w:sz w:val="44"/>
      <w:szCs w:val="44"/>
    </w:rPr>
  </w:style>
  <w:style w:type="paragraph" w:styleId="3">
    <w:name w:val="heading 3"/>
    <w:basedOn w:val="a"/>
    <w:next w:val="a"/>
    <w:link w:val="3Char"/>
    <w:uiPriority w:val="9"/>
    <w:qFormat/>
    <w:rsid w:val="000E3F1D"/>
    <w:pPr>
      <w:outlineLvl w:val="2"/>
    </w:pPr>
    <w:rPr>
      <w:b/>
      <w:bCs/>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0E3F1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semiHidden/>
    <w:rsid w:val="000E3F1D"/>
    <w:rPr>
      <w:sz w:val="18"/>
      <w:szCs w:val="18"/>
    </w:rPr>
  </w:style>
  <w:style w:type="paragraph" w:styleId="a5">
    <w:name w:val="footer"/>
    <w:basedOn w:val="a"/>
    <w:link w:val="Char0"/>
    <w:unhideWhenUsed/>
    <w:rsid w:val="000E3F1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rsid w:val="000E3F1D"/>
    <w:rPr>
      <w:sz w:val="18"/>
      <w:szCs w:val="18"/>
    </w:rPr>
  </w:style>
  <w:style w:type="character" w:customStyle="1" w:styleId="1Char">
    <w:name w:val="标题 1 Char"/>
    <w:basedOn w:val="a1"/>
    <w:link w:val="1"/>
    <w:rsid w:val="000E3F1D"/>
    <w:rPr>
      <w:rFonts w:ascii="Times New Roman" w:eastAsia="宋体" w:hAnsi="Times New Roman" w:cs="Times New Roman"/>
      <w:b/>
      <w:bCs/>
      <w:kern w:val="44"/>
      <w:sz w:val="44"/>
      <w:szCs w:val="44"/>
    </w:rPr>
  </w:style>
  <w:style w:type="character" w:customStyle="1" w:styleId="3Char">
    <w:name w:val="标题 3 Char"/>
    <w:basedOn w:val="a1"/>
    <w:link w:val="3"/>
    <w:uiPriority w:val="9"/>
    <w:rsid w:val="000E3F1D"/>
    <w:rPr>
      <w:rFonts w:ascii="Times New Roman" w:eastAsia="宋体" w:hAnsi="Times New Roman" w:cs="Times New Roman"/>
      <w:b/>
      <w:bCs/>
      <w:szCs w:val="32"/>
    </w:rPr>
  </w:style>
  <w:style w:type="paragraph" w:styleId="a0">
    <w:name w:val="Body Text"/>
    <w:basedOn w:val="a"/>
    <w:link w:val="Char1"/>
    <w:qFormat/>
    <w:rsid w:val="000E3F1D"/>
    <w:rPr>
      <w:sz w:val="30"/>
      <w:szCs w:val="20"/>
    </w:rPr>
  </w:style>
  <w:style w:type="character" w:customStyle="1" w:styleId="Char1">
    <w:name w:val="正文文本 Char"/>
    <w:basedOn w:val="a1"/>
    <w:link w:val="a0"/>
    <w:rsid w:val="000E3F1D"/>
    <w:rPr>
      <w:rFonts w:ascii="Times New Roman" w:eastAsia="宋体" w:hAnsi="Times New Roman" w:cs="Times New Roman"/>
      <w:sz w:val="30"/>
      <w:szCs w:val="20"/>
    </w:rPr>
  </w:style>
  <w:style w:type="paragraph" w:styleId="a6">
    <w:name w:val="Normal Indent"/>
    <w:basedOn w:val="a"/>
    <w:qFormat/>
    <w:rsid w:val="000E3F1D"/>
    <w:pPr>
      <w:ind w:firstLineChars="200" w:firstLine="420"/>
    </w:pPr>
  </w:style>
  <w:style w:type="paragraph" w:styleId="a7">
    <w:name w:val="Body Text Indent"/>
    <w:basedOn w:val="a"/>
    <w:link w:val="Char2"/>
    <w:qFormat/>
    <w:rsid w:val="000E3F1D"/>
    <w:pPr>
      <w:spacing w:line="600" w:lineRule="exact"/>
      <w:ind w:firstLine="630"/>
    </w:pPr>
    <w:rPr>
      <w:rFonts w:eastAsia="仿宋_GB2312"/>
      <w:sz w:val="32"/>
    </w:rPr>
  </w:style>
  <w:style w:type="character" w:customStyle="1" w:styleId="Char2">
    <w:name w:val="正文文本缩进 Char"/>
    <w:basedOn w:val="a1"/>
    <w:link w:val="a7"/>
    <w:rsid w:val="000E3F1D"/>
    <w:rPr>
      <w:rFonts w:ascii="Times New Roman" w:eastAsia="仿宋_GB2312" w:hAnsi="Times New Roman" w:cs="Times New Roman"/>
      <w:sz w:val="32"/>
      <w:szCs w:val="24"/>
    </w:rPr>
  </w:style>
  <w:style w:type="paragraph" w:styleId="a8">
    <w:name w:val="Date"/>
    <w:basedOn w:val="a"/>
    <w:next w:val="a"/>
    <w:link w:val="Char3"/>
    <w:rsid w:val="000E3F1D"/>
    <w:pPr>
      <w:ind w:leftChars="2500" w:left="100"/>
    </w:pPr>
  </w:style>
  <w:style w:type="character" w:customStyle="1" w:styleId="Char3">
    <w:name w:val="日期 Char"/>
    <w:basedOn w:val="a1"/>
    <w:link w:val="a8"/>
    <w:rsid w:val="000E3F1D"/>
    <w:rPr>
      <w:rFonts w:ascii="Times New Roman" w:eastAsia="宋体" w:hAnsi="Times New Roman" w:cs="Times New Roman"/>
      <w:szCs w:val="24"/>
    </w:rPr>
  </w:style>
  <w:style w:type="paragraph" w:styleId="a9">
    <w:name w:val="Balloon Text"/>
    <w:basedOn w:val="a"/>
    <w:link w:val="Char4"/>
    <w:rsid w:val="000E3F1D"/>
    <w:rPr>
      <w:sz w:val="18"/>
      <w:szCs w:val="18"/>
    </w:rPr>
  </w:style>
  <w:style w:type="character" w:customStyle="1" w:styleId="Char4">
    <w:name w:val="批注框文本 Char"/>
    <w:basedOn w:val="a1"/>
    <w:link w:val="a9"/>
    <w:rsid w:val="000E3F1D"/>
    <w:rPr>
      <w:rFonts w:ascii="Times New Roman" w:eastAsia="宋体" w:hAnsi="Times New Roman" w:cs="Times New Roman"/>
      <w:sz w:val="18"/>
      <w:szCs w:val="18"/>
    </w:rPr>
  </w:style>
  <w:style w:type="paragraph" w:customStyle="1" w:styleId="ParaCharCharCharCharCharCharCharCharCharChar">
    <w:name w:val="默认段落字体 Para Char Char Char Char Char Char Char Char Char Char"/>
    <w:basedOn w:val="a"/>
    <w:rsid w:val="000E3F1D"/>
    <w:pPr>
      <w:tabs>
        <w:tab w:val="left" w:pos="4665"/>
        <w:tab w:val="left" w:pos="8970"/>
      </w:tabs>
      <w:ind w:firstLine="400"/>
    </w:pPr>
  </w:style>
  <w:style w:type="paragraph" w:styleId="aa">
    <w:name w:val="Normal (Web)"/>
    <w:basedOn w:val="a"/>
    <w:rsid w:val="000E3F1D"/>
    <w:pPr>
      <w:widowControl/>
      <w:spacing w:before="100" w:beforeAutospacing="1" w:after="100" w:afterAutospacing="1"/>
      <w:jc w:val="left"/>
    </w:pPr>
    <w:rPr>
      <w:rFonts w:ascii="宋体" w:hAnsi="宋体" w:cs="宋体"/>
      <w:kern w:val="0"/>
      <w:sz w:val="24"/>
    </w:rPr>
  </w:style>
  <w:style w:type="paragraph" w:styleId="ab">
    <w:name w:val="Title"/>
    <w:basedOn w:val="a"/>
    <w:next w:val="a"/>
    <w:link w:val="Char5"/>
    <w:uiPriority w:val="10"/>
    <w:qFormat/>
    <w:rsid w:val="000E3F1D"/>
    <w:pPr>
      <w:spacing w:before="240" w:after="60"/>
      <w:jc w:val="center"/>
      <w:outlineLvl w:val="0"/>
    </w:pPr>
    <w:rPr>
      <w:rFonts w:ascii="等线 Light" w:eastAsia="方正小标宋简体" w:hAnsi="等线 Light"/>
      <w:b/>
      <w:bCs/>
      <w:sz w:val="44"/>
      <w:szCs w:val="32"/>
    </w:rPr>
  </w:style>
  <w:style w:type="character" w:customStyle="1" w:styleId="Char5">
    <w:name w:val="标题 Char"/>
    <w:basedOn w:val="a1"/>
    <w:link w:val="ab"/>
    <w:uiPriority w:val="10"/>
    <w:rsid w:val="000E3F1D"/>
    <w:rPr>
      <w:rFonts w:ascii="等线 Light" w:eastAsia="方正小标宋简体" w:hAnsi="等线 Light" w:cs="Times New Roman"/>
      <w:b/>
      <w:bCs/>
      <w:sz w:val="44"/>
      <w:szCs w:val="32"/>
    </w:rPr>
  </w:style>
  <w:style w:type="character" w:styleId="ac">
    <w:name w:val="Strong"/>
    <w:basedOn w:val="a1"/>
    <w:qFormat/>
    <w:rsid w:val="000E3F1D"/>
    <w:rPr>
      <w:b/>
      <w:bCs/>
    </w:rPr>
  </w:style>
  <w:style w:type="character" w:styleId="ad">
    <w:name w:val="page number"/>
    <w:basedOn w:val="a1"/>
    <w:rsid w:val="000E3F1D"/>
  </w:style>
  <w:style w:type="character" w:styleId="ae">
    <w:name w:val="FollowedHyperlink"/>
    <w:basedOn w:val="a1"/>
    <w:rsid w:val="000E3F1D"/>
    <w:rPr>
      <w:color w:val="2490F8"/>
      <w:u w:val="none"/>
    </w:rPr>
  </w:style>
  <w:style w:type="character" w:styleId="HTML">
    <w:name w:val="HTML Definition"/>
    <w:basedOn w:val="a1"/>
    <w:rsid w:val="000E3F1D"/>
    <w:rPr>
      <w:b w:val="0"/>
      <w:bCs w:val="0"/>
      <w:i w:val="0"/>
      <w:iCs w:val="0"/>
    </w:rPr>
  </w:style>
  <w:style w:type="character" w:styleId="HTML0">
    <w:name w:val="HTML Variable"/>
    <w:basedOn w:val="a1"/>
    <w:rsid w:val="000E3F1D"/>
    <w:rPr>
      <w:b w:val="0"/>
      <w:bCs w:val="0"/>
      <w:i w:val="0"/>
      <w:iCs w:val="0"/>
    </w:rPr>
  </w:style>
  <w:style w:type="character" w:styleId="af">
    <w:name w:val="Hyperlink"/>
    <w:basedOn w:val="a1"/>
    <w:rsid w:val="000E3F1D"/>
    <w:rPr>
      <w:color w:val="2490F8"/>
      <w:u w:val="none"/>
    </w:rPr>
  </w:style>
  <w:style w:type="character" w:styleId="HTML1">
    <w:name w:val="HTML Code"/>
    <w:basedOn w:val="a1"/>
    <w:rsid w:val="000E3F1D"/>
    <w:rPr>
      <w:rFonts w:ascii="Courier New" w:hAnsi="Courier New"/>
      <w:b w:val="0"/>
      <w:bCs w:val="0"/>
      <w:i w:val="0"/>
      <w:iCs w:val="0"/>
      <w:sz w:val="20"/>
    </w:rPr>
  </w:style>
  <w:style w:type="character" w:styleId="HTML2">
    <w:name w:val="HTML Cite"/>
    <w:basedOn w:val="a1"/>
    <w:rsid w:val="000E3F1D"/>
    <w:rPr>
      <w:b w:val="0"/>
      <w:bCs w:val="0"/>
      <w:i w:val="0"/>
      <w:iCs w:val="0"/>
    </w:rPr>
  </w:style>
  <w:style w:type="character" w:customStyle="1" w:styleId="pagechatarealistclosebox">
    <w:name w:val="pagechatarealistclose_box"/>
    <w:basedOn w:val="a1"/>
    <w:rsid w:val="000E3F1D"/>
  </w:style>
  <w:style w:type="character" w:customStyle="1" w:styleId="icontext11">
    <w:name w:val="icontext11"/>
    <w:basedOn w:val="a1"/>
    <w:rsid w:val="000E3F1D"/>
  </w:style>
  <w:style w:type="character" w:customStyle="1" w:styleId="active5">
    <w:name w:val="active5"/>
    <w:basedOn w:val="a1"/>
    <w:rsid w:val="000E3F1D"/>
    <w:rPr>
      <w:color w:val="00FF00"/>
      <w:shd w:val="clear" w:color="auto" w:fill="111111"/>
    </w:rPr>
  </w:style>
  <w:style w:type="character" w:customStyle="1" w:styleId="cdropright">
    <w:name w:val="cdropright"/>
    <w:basedOn w:val="a1"/>
    <w:rsid w:val="000E3F1D"/>
  </w:style>
  <w:style w:type="character" w:customStyle="1" w:styleId="tmpztreemovearrow">
    <w:name w:val="tmpztreemove_arrow"/>
    <w:basedOn w:val="a1"/>
    <w:rsid w:val="000E3F1D"/>
  </w:style>
  <w:style w:type="character" w:customStyle="1" w:styleId="choosename">
    <w:name w:val="choosename"/>
    <w:basedOn w:val="a1"/>
    <w:rsid w:val="000E3F1D"/>
  </w:style>
  <w:style w:type="character" w:customStyle="1" w:styleId="NormalCharacter">
    <w:name w:val="NormalCharacter"/>
    <w:rsid w:val="000E3F1D"/>
    <w:rPr>
      <w:rFonts w:ascii="Times New Roman" w:eastAsia="宋体" w:hAnsi="Times New Roman" w:cs="Times New Roman"/>
      <w:kern w:val="2"/>
      <w:sz w:val="21"/>
      <w:szCs w:val="21"/>
      <w:lang w:val="en-US" w:eastAsia="zh-CN"/>
    </w:rPr>
  </w:style>
  <w:style w:type="character" w:customStyle="1" w:styleId="xdrichtextbox4">
    <w:name w:val="xdrichtextbox4"/>
    <w:basedOn w:val="a1"/>
    <w:rsid w:val="000E3F1D"/>
  </w:style>
  <w:style w:type="character" w:customStyle="1" w:styleId="icontext2">
    <w:name w:val="icontext2"/>
    <w:basedOn w:val="a1"/>
    <w:rsid w:val="000E3F1D"/>
  </w:style>
  <w:style w:type="character" w:customStyle="1" w:styleId="cdropleft">
    <w:name w:val="cdropleft"/>
    <w:basedOn w:val="a1"/>
    <w:rsid w:val="000E3F1D"/>
  </w:style>
  <w:style w:type="character" w:customStyle="1" w:styleId="hilite6">
    <w:name w:val="hilite6"/>
    <w:basedOn w:val="a1"/>
    <w:rsid w:val="000E3F1D"/>
    <w:rPr>
      <w:color w:val="FFFFFF"/>
      <w:shd w:val="clear" w:color="auto" w:fill="666666"/>
    </w:rPr>
  </w:style>
  <w:style w:type="character" w:customStyle="1" w:styleId="drapbtn">
    <w:name w:val="drapbtn"/>
    <w:basedOn w:val="a1"/>
    <w:rsid w:val="000E3F1D"/>
  </w:style>
  <w:style w:type="character" w:customStyle="1" w:styleId="icontext3">
    <w:name w:val="icontext3"/>
    <w:basedOn w:val="a1"/>
    <w:rsid w:val="000E3F1D"/>
  </w:style>
  <w:style w:type="character" w:customStyle="1" w:styleId="icontext12">
    <w:name w:val="icontext12"/>
    <w:basedOn w:val="a1"/>
    <w:rsid w:val="000E3F1D"/>
  </w:style>
  <w:style w:type="character" w:customStyle="1" w:styleId="first-child">
    <w:name w:val="first-child"/>
    <w:basedOn w:val="a1"/>
    <w:rsid w:val="000E3F1D"/>
  </w:style>
  <w:style w:type="character" w:customStyle="1" w:styleId="editclass">
    <w:name w:val="edit_class"/>
    <w:basedOn w:val="a1"/>
    <w:rsid w:val="000E3F1D"/>
  </w:style>
  <w:style w:type="character" w:customStyle="1" w:styleId="associateddata">
    <w:name w:val="associateddata"/>
    <w:basedOn w:val="a1"/>
    <w:rsid w:val="000E3F1D"/>
    <w:rPr>
      <w:shd w:val="clear" w:color="auto" w:fill="50A6F9"/>
    </w:rPr>
  </w:style>
  <w:style w:type="character" w:customStyle="1" w:styleId="button">
    <w:name w:val="button"/>
    <w:basedOn w:val="a1"/>
    <w:rsid w:val="000E3F1D"/>
  </w:style>
  <w:style w:type="character" w:customStyle="1" w:styleId="active6">
    <w:name w:val="active6"/>
    <w:basedOn w:val="a1"/>
    <w:rsid w:val="000E3F1D"/>
    <w:rPr>
      <w:shd w:val="clear" w:color="auto" w:fill="EC3535"/>
    </w:rPr>
  </w:style>
  <w:style w:type="character" w:customStyle="1" w:styleId="ico1655">
    <w:name w:val="ico1655"/>
    <w:basedOn w:val="a1"/>
    <w:rsid w:val="000E3F1D"/>
  </w:style>
  <w:style w:type="character" w:customStyle="1" w:styleId="iconline21">
    <w:name w:val="iconline21"/>
    <w:basedOn w:val="a1"/>
    <w:rsid w:val="000E3F1D"/>
  </w:style>
  <w:style w:type="character" w:customStyle="1" w:styleId="s1">
    <w:name w:val="s1"/>
    <w:rsid w:val="000E3F1D"/>
    <w:rPr>
      <w:rFonts w:ascii="Helvetica" w:eastAsia="Times New Roman" w:hAnsi="Helvetica" w:cs="Helvetica" w:hint="default"/>
      <w:sz w:val="24"/>
    </w:rPr>
  </w:style>
  <w:style w:type="character" w:customStyle="1" w:styleId="icontext1">
    <w:name w:val="icontext1"/>
    <w:basedOn w:val="a1"/>
    <w:rsid w:val="000E3F1D"/>
  </w:style>
  <w:style w:type="character" w:customStyle="1" w:styleId="pagechatarealistclosebox1">
    <w:name w:val="pagechatarealistclose_box1"/>
    <w:basedOn w:val="a1"/>
    <w:rsid w:val="000E3F1D"/>
  </w:style>
  <w:style w:type="character" w:customStyle="1" w:styleId="designclass">
    <w:name w:val="design_class"/>
    <w:basedOn w:val="a1"/>
    <w:rsid w:val="000E3F1D"/>
  </w:style>
  <w:style w:type="character" w:customStyle="1" w:styleId="iconline2">
    <w:name w:val="iconline2"/>
    <w:basedOn w:val="a1"/>
    <w:rsid w:val="000E3F1D"/>
  </w:style>
  <w:style w:type="character" w:customStyle="1" w:styleId="cy">
    <w:name w:val="cy"/>
    <w:basedOn w:val="a1"/>
    <w:rsid w:val="000E3F1D"/>
  </w:style>
  <w:style w:type="character" w:customStyle="1" w:styleId="w32">
    <w:name w:val="w32"/>
    <w:basedOn w:val="a1"/>
    <w:rsid w:val="000E3F1D"/>
  </w:style>
  <w:style w:type="character" w:customStyle="1" w:styleId="ico1654">
    <w:name w:val="ico1654"/>
    <w:basedOn w:val="a1"/>
    <w:rsid w:val="000E3F1D"/>
  </w:style>
  <w:style w:type="character" w:customStyle="1" w:styleId="after">
    <w:name w:val="after"/>
    <w:basedOn w:val="a1"/>
    <w:rsid w:val="000E3F1D"/>
    <w:rPr>
      <w:sz w:val="16"/>
      <w:szCs w:val="0"/>
    </w:rPr>
  </w:style>
  <w:style w:type="character" w:customStyle="1" w:styleId="biggerthanmax">
    <w:name w:val="biggerthanmax"/>
    <w:basedOn w:val="a1"/>
    <w:rsid w:val="000E3F1D"/>
    <w:rPr>
      <w:shd w:val="clear" w:color="auto" w:fill="FFFF00"/>
    </w:rPr>
  </w:style>
  <w:style w:type="character" w:customStyle="1" w:styleId="layui-layer-tabnow">
    <w:name w:val="layui-layer-tabnow"/>
    <w:basedOn w:val="a1"/>
    <w:rsid w:val="000E3F1D"/>
    <w:rPr>
      <w:bdr w:val="single" w:sz="6" w:space="0" w:color="CCCCCC"/>
      <w:shd w:val="clear" w:color="auto" w:fill="FFFFFF"/>
    </w:rPr>
  </w:style>
  <w:style w:type="character" w:customStyle="1" w:styleId="hover40">
    <w:name w:val="hover40"/>
    <w:basedOn w:val="a1"/>
    <w:rsid w:val="000E3F1D"/>
    <w:rPr>
      <w:color w:val="FFFFFF"/>
    </w:rPr>
  </w:style>
  <w:style w:type="paragraph" w:customStyle="1" w:styleId="p16">
    <w:name w:val="p16"/>
    <w:basedOn w:val="a"/>
    <w:rsid w:val="000E3F1D"/>
    <w:pPr>
      <w:widowControl/>
    </w:pPr>
    <w:rPr>
      <w:kern w:val="0"/>
      <w:szCs w:val="21"/>
    </w:rPr>
  </w:style>
  <w:style w:type="paragraph" w:styleId="af0">
    <w:name w:val="List Paragraph"/>
    <w:basedOn w:val="a"/>
    <w:qFormat/>
    <w:rsid w:val="000E3F1D"/>
    <w:pPr>
      <w:ind w:firstLineChars="200" w:firstLine="420"/>
    </w:pPr>
    <w:rPr>
      <w:rFonts w:ascii="Calibri" w:hAnsi="Calibri"/>
      <w:szCs w:val="22"/>
    </w:rPr>
  </w:style>
  <w:style w:type="paragraph" w:customStyle="1" w:styleId="p15">
    <w:name w:val="p15"/>
    <w:basedOn w:val="a"/>
    <w:rsid w:val="000E3F1D"/>
    <w:pPr>
      <w:widowControl/>
    </w:pPr>
    <w:rPr>
      <w:kern w:val="0"/>
      <w:szCs w:val="21"/>
    </w:rPr>
  </w:style>
  <w:style w:type="paragraph" w:customStyle="1" w:styleId="NormalWeb4517ddcc-32aa-4d4b-ac9a-7606e07b3e8a">
    <w:name w:val="Normal (Web)_4517ddcc-32aa-4d4b-ac9a-7606e07b3e8a"/>
    <w:basedOn w:val="a"/>
    <w:qFormat/>
    <w:rsid w:val="000E3F1D"/>
    <w:pPr>
      <w:spacing w:before="100" w:beforeAutospacing="1" w:after="100" w:afterAutospacing="1"/>
      <w:jc w:val="left"/>
    </w:pPr>
    <w:rPr>
      <w:kern w:val="0"/>
      <w:sz w:val="24"/>
    </w:rPr>
  </w:style>
  <w:style w:type="paragraph" w:customStyle="1" w:styleId="p0">
    <w:name w:val="p0"/>
    <w:basedOn w:val="a"/>
    <w:rsid w:val="000E3F1D"/>
    <w:pPr>
      <w:widowControl/>
    </w:pPr>
    <w:rPr>
      <w:rFonts w:ascii="Calibri" w:hAnsi="Calibri" w:cs="宋体"/>
      <w:kern w:val="0"/>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Pages>
  <Words>1745</Words>
  <Characters>9951</Characters>
  <Application>Microsoft Office Word</Application>
  <DocSecurity>0</DocSecurity>
  <Lines>82</Lines>
  <Paragraphs>23</Paragraphs>
  <ScaleCrop>false</ScaleCrop>
  <Company/>
  <LinksUpToDate>false</LinksUpToDate>
  <CharactersWithSpaces>11673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2026-02-09T07:53:00Z</dcterms:created>
  <dcterms:modified xsi:type="dcterms:W3CDTF">2026-02-11T01:34:00Z</dcterms:modified>
</cp:coreProperties>
</file>